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пожара в Ефремо-Степановском лесничестве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25.06.202414:06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пожара в Ефремо-Степановском лесничестве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Отсутствиеосадков в Ростовской области и высокие температурные показателинаружного воздуха, привела к повышенному уровню пожароопасности. С31 мая по 2 июня 2024 года экипажи вертолета Ми-8МТВ ФГБУ «ЮжныйАСЦ МЧС России» были задействованы в ликвидации пожара вЕфремо-Степановском лесничестве (Тарасовский район Ростовскойобласти).</w:t>
            </w:r>
            <w:br/>
            <w:br/>
            <w:r>
              <w:rPr/>
              <w:t xml:space="preserve">  Авиационно-спасательный центр начинал свою работу с восходомсолнце. Благодаря своевременным действиям экстренных служб иусилием личного состава, удалось не допустить распространения огня.Пожар был полностью ликвидирован, угроз населенным пунктам недопущены.</w:t>
            </w:r>
            <w:br/>
            <w:br/>
            <w:r>
              <w:rPr/>
              <w:t xml:space="preserve"> За период тушения лесного пожара на территории Тарасовскогорайона Ростовской области вертолетом ФГБУ «Южный АСЦ МЧС России»выполнено 41 сброс воды, общим объемом 144 тонны, выполнено 15полетов, налет составил более 16 часов.</w:t>
            </w:r>
            <w:br/>
            <w:br/>
            <w:r>
              <w:rPr/>
              <w:t xml:space="preserve">Также напоминаем, что по Ростовской области: в 16 муниципальныхобразованиях сохраняется чрезвычайная пожароопасность - 5 класс. Навсей территории региона действует особый противопожарный режим. Впожароопасный период пользоваться открытым огнём на природезапрещено! Не выжигайте траву и не бросайте на землю окурки.</w:t>
            </w:r>
            <w:br/>
            <w:br/>
            <w:r>
              <w:rPr/>
              <w:t xml:space="preserve">Административная ответственность в условиях особогопротивопожарного режима (штрафы) увеличивается в разы.</w:t>
            </w:r>
            <w:br/>
            <w:br/>
            <w:r>
              <w:rPr/>
              <w:t xml:space="preserve">на граждан в размере - от 10 тысяч до 20 тысяч рублей;</w:t>
            </w:r>
            <w:br/>
            <w:br/>
            <w:r>
              <w:rPr/>
              <w:t xml:space="preserve">на должностных лиц - от 30 тысяч до 60 тысяч рублей; на лиц,осуществляющих предпринимательскую деятельность без образованияюридического лица, - от 60 тысяч до 80 тысяч рублей;</w:t>
            </w:r>
            <w:br/>
            <w:br/>
            <w:r>
              <w:rPr/>
              <w:t xml:space="preserve">на юридических лиц - от 400 тысяч до 800 тысяч рублей.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2025-07-01T06:17:45+03:00</dcterms:created>
  <dcterms:modified xsi:type="dcterms:W3CDTF">2025-07-01T06:17:45+03:00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