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паводковой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паводковой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 2024года дежурный экипаж вертолета Ми-8МТВ-1 ФГБУ «ЮЖНЫЙ АСЦ МЧСРоссии» совершил вылет с целью изучения сложившейся обстановки,анализа ситуации для дальнейшего принятия управленческихрешений.</w:t>
            </w:r>
            <w:br/>
            <w:br/>
            <w:r>
              <w:rPr/>
              <w:t xml:space="preserve">На вертолете Ми-8МТВ-1 Южного авиационно-спасательного центрамежведомственная рабочая группа во главе с начальником ГУ МЧСРоссии по Ростовской области Сергеем Филипповым и замглавы регионаСергеем Бодряковым совершила мониторинг ситуации сложившейся вруслах реки Дон. Специалисты оценили гидрологическую обстановку вУсть-Донецком, Багаевском, Волгодонском, Семикаракорском,Константиновском и Октябрьском районах.</w:t>
            </w:r>
            <w:br/>
            <w:br/>
            <w:r>
              <w:rPr/>
              <w:t xml:space="preserve">- В первые недели января, вследствие резких перепадов температуры ивыпадения осадков произошло разрушение льда на реке Дон, отмеченонезначительное повышение уровня воды. Цель авиамониторинга -контроль ледовой обстановки и выявление проблемных участков -пояснил Сергей Филиппов.</w:t>
            </w:r>
            <w:br/>
            <w:br/>
            <w:r>
              <w:rPr/>
              <w:t xml:space="preserve">- В настоящее время организовано взаимодействие с Донскимбассейновым водным управлением. Для контроля за паводковойобстановкой проводится мониторинг с применением наземных групп ибеспилотных авиационных систем, - отметил Сергей Бодряков. – Силы исредства областной подсистемы РСЧС и МЧС России готовы к действиямв случае изменения обстановки.</w:t>
            </w:r>
            <w:br/>
            <w:br/>
            <w:r>
              <w:rPr/>
              <w:t xml:space="preserve">Уровень воды в реке Дон на территории Ростовской области находитсяв норме, угрозы подтопления домовладениям, объектамжизнеобеспечения и социально-значимым объектам на территорииРостовской области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2026-04-30T10:15:41+03:00</dcterms:created>
  <dcterms:modified xsi:type="dcterms:W3CDTF">2026-04-30T10:15:41+03:00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