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2023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 Днягражданской обороны, на базе Южного авиационно-спасательного центрасостоялся день открытых дверей, с привлечением воспитанниковростовского отделения всероссийского общества глухих ивоспитанников ростовской специальной-школы-интернат № 41.</w:t>
            </w:r>
            <w:br/>
            <w:br/>
            <w:r>
              <w:rPr/>
              <w:t xml:space="preserve">Гидами в авиацию МЧС России для детей стали сотрудникиавиационно-спасательного центра, опытные пилоты и спасатели,которые многократно принимали участие в спасательных операциях, атакже в тушение лесов. Ребята с восторгом забирались в кабинувертолета, пробовали себя на месте пилотов, осматривали воздушныесуда.</w:t>
            </w:r>
            <w:br/>
            <w:br/>
            <w:r>
              <w:rPr/>
              <w:t xml:space="preserve">В поисково-спасательной службе ребятам рассказали о видах парашютови снаряжении, которое используют спасатели-десантники, в такжепилоты воздушных судов. Все желающие смогли примерить парашюты,почувствовать на себе разницу в весе и размерах между парашютом дляначинающих Д-1-5у и более профессиональным Дельфин II.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2024-12-21T16:48:32+03:00</dcterms:created>
  <dcterms:modified xsi:type="dcterms:W3CDTF">2024-12-21T16:48:32+03:00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